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0" w:line="364" w:lineRule="auto"/>
        <w:ind w:right="861"/>
        <w:rPr>
          <w:rFonts w:hint="eastAsia" w:ascii="仿宋" w:eastAsia="仿宋"/>
          <w:b/>
          <w:sz w:val="32"/>
        </w:rPr>
      </w:pPr>
      <w:r>
        <w:rPr>
          <w:rFonts w:hint="eastAsia" w:ascii="仿宋" w:eastAsia="仿宋"/>
          <w:b/>
          <w:sz w:val="32"/>
        </w:rPr>
        <w:t>附件 1：</w:t>
      </w:r>
    </w:p>
    <w:p>
      <w:pPr>
        <w:spacing w:before="30" w:line="364" w:lineRule="auto"/>
        <w:ind w:right="861"/>
        <w:rPr>
          <w:rFonts w:hint="eastAsia" w:ascii="仿宋" w:eastAsia="仿宋"/>
          <w:sz w:val="32"/>
        </w:rPr>
      </w:pPr>
      <w:r>
        <w:rPr>
          <w:rFonts w:hint="eastAsia" w:ascii="仿宋" w:eastAsia="仿宋"/>
          <w:sz w:val="32"/>
        </w:rPr>
        <w:t>安徽文达</w:t>
      </w:r>
      <w:bookmarkStart w:id="1" w:name="_GoBack"/>
      <w:bookmarkEnd w:id="1"/>
      <w:r>
        <w:rPr>
          <w:rFonts w:hint="eastAsia" w:ascii="仿宋" w:eastAsia="仿宋"/>
          <w:sz w:val="32"/>
        </w:rPr>
        <w:t>信息工程学院党委宣传部融媒体中心负责人岗位表</w:t>
      </w:r>
    </w:p>
    <w:tbl>
      <w:tblPr>
        <w:tblStyle w:val="5"/>
        <w:tblpPr w:leftFromText="180" w:rightFromText="180" w:vertAnchor="text" w:horzAnchor="page" w:tblpX="1785" w:tblpY="293"/>
        <w:tblOverlap w:val="never"/>
        <w:tblW w:w="87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0"/>
        <w:gridCol w:w="979"/>
        <w:gridCol w:w="3761"/>
        <w:gridCol w:w="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3040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bookmarkStart w:id="0" w:name="OLE_LINK1"/>
            <w:r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岗位</w:t>
            </w:r>
          </w:p>
        </w:tc>
        <w:tc>
          <w:tcPr>
            <w:tcW w:w="979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人数</w:t>
            </w:r>
          </w:p>
        </w:tc>
        <w:tc>
          <w:tcPr>
            <w:tcW w:w="3761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岗位分工及职责</w:t>
            </w:r>
          </w:p>
        </w:tc>
        <w:tc>
          <w:tcPr>
            <w:tcW w:w="933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1" w:hRule="atLeast"/>
        </w:trPr>
        <w:tc>
          <w:tcPr>
            <w:tcW w:w="3040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融媒体中心负责人</w:t>
            </w:r>
          </w:p>
        </w:tc>
        <w:tc>
          <w:tcPr>
            <w:tcW w:w="979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3名</w:t>
            </w:r>
          </w:p>
        </w:tc>
        <w:tc>
          <w:tcPr>
            <w:tcW w:w="3761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全面主持工作，统筹协调融媒体中心工作。分管办公室部、新媒体部、新闻采编部、视觉影像部、广播部五个部门工作。</w:t>
            </w:r>
          </w:p>
        </w:tc>
        <w:tc>
          <w:tcPr>
            <w:tcW w:w="933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40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办公室部负责人</w:t>
            </w:r>
          </w:p>
        </w:tc>
        <w:tc>
          <w:tcPr>
            <w:tcW w:w="979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3名</w:t>
            </w:r>
          </w:p>
        </w:tc>
        <w:tc>
          <w:tcPr>
            <w:tcW w:w="3761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负责日常会议安排、培训等协调组织工作。</w:t>
            </w:r>
          </w:p>
        </w:tc>
        <w:tc>
          <w:tcPr>
            <w:tcW w:w="933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</w:trPr>
        <w:tc>
          <w:tcPr>
            <w:tcW w:w="3040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新媒体部负责人</w:t>
            </w:r>
          </w:p>
        </w:tc>
        <w:tc>
          <w:tcPr>
            <w:tcW w:w="979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2名</w:t>
            </w:r>
          </w:p>
        </w:tc>
        <w:tc>
          <w:tcPr>
            <w:tcW w:w="3761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负责运营官方微信公众号、官方微博、今日头条等媒体账号。</w:t>
            </w:r>
          </w:p>
        </w:tc>
        <w:tc>
          <w:tcPr>
            <w:tcW w:w="933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</w:trPr>
        <w:tc>
          <w:tcPr>
            <w:tcW w:w="3040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视觉影像部负责人</w:t>
            </w:r>
          </w:p>
        </w:tc>
        <w:tc>
          <w:tcPr>
            <w:tcW w:w="979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3名</w:t>
            </w:r>
          </w:p>
        </w:tc>
        <w:tc>
          <w:tcPr>
            <w:tcW w:w="3761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负责运营官方抖音、微信视频号等媒体账号。</w:t>
            </w:r>
          </w:p>
        </w:tc>
        <w:tc>
          <w:tcPr>
            <w:tcW w:w="933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3040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新闻采编部负责人</w:t>
            </w:r>
          </w:p>
        </w:tc>
        <w:tc>
          <w:tcPr>
            <w:tcW w:w="979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2名</w:t>
            </w:r>
          </w:p>
        </w:tc>
        <w:tc>
          <w:tcPr>
            <w:tcW w:w="3761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负责学校日常新闻采编、拍摄等组稿工作。</w:t>
            </w:r>
          </w:p>
        </w:tc>
        <w:tc>
          <w:tcPr>
            <w:tcW w:w="933" w:type="dxa"/>
            <w:vMerge w:val="restart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3040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广播部负责人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32"/>
                <w:szCs w:val="32"/>
                <w:lang w:val="en-US" w:bidi="ar-SA"/>
              </w:rPr>
              <w:t> </w:t>
            </w:r>
          </w:p>
        </w:tc>
        <w:tc>
          <w:tcPr>
            <w:tcW w:w="979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2名</w:t>
            </w:r>
          </w:p>
        </w:tc>
        <w:tc>
          <w:tcPr>
            <w:tcW w:w="3761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负责运营校园官方广播。</w:t>
            </w:r>
          </w:p>
        </w:tc>
        <w:tc>
          <w:tcPr>
            <w:tcW w:w="933" w:type="dxa"/>
            <w:vMerge w:val="continue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bookmarkEnd w:id="0"/>
    </w:tbl>
    <w:p>
      <w:pPr>
        <w:spacing w:before="30" w:line="364" w:lineRule="auto"/>
        <w:ind w:left="860" w:right="861"/>
        <w:rPr>
          <w:rFonts w:hint="eastAsia" w:ascii="仿宋" w:eastAsia="仿宋"/>
          <w:sz w:val="32"/>
          <w:lang w:eastAsia="zh-CN"/>
        </w:rPr>
      </w:pPr>
    </w:p>
    <w:p>
      <w:pPr>
        <w:spacing w:before="30" w:line="364" w:lineRule="auto"/>
        <w:ind w:left="860" w:right="861"/>
        <w:rPr>
          <w:rFonts w:hint="eastAsia" w:ascii="仿宋" w:eastAsia="仿宋"/>
          <w:sz w:val="32"/>
        </w:rPr>
      </w:pPr>
    </w:p>
    <w:p>
      <w:pPr>
        <w:pStyle w:val="2"/>
        <w:ind w:left="0"/>
        <w:rPr>
          <w:rFonts w:ascii="仿宋"/>
          <w:sz w:val="16"/>
        </w:rPr>
      </w:pPr>
    </w:p>
    <w:p>
      <w:pPr>
        <w:rPr>
          <w:sz w:val="2"/>
          <w:szCs w:val="2"/>
        </w:rPr>
      </w:pPr>
    </w:p>
    <w:p>
      <w:pPr>
        <w:bidi w:val="0"/>
        <w:rPr>
          <w:rFonts w:ascii="宋体" w:hAnsi="宋体" w:eastAsia="宋体" w:cs="宋体"/>
          <w:sz w:val="22"/>
          <w:szCs w:val="22"/>
          <w:lang w:val="zh-CN" w:eastAsia="zh-CN" w:bidi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tabs>
          <w:tab w:val="left" w:pos="1918"/>
        </w:tabs>
        <w:bidi w:val="0"/>
        <w:jc w:val="left"/>
        <w:rPr>
          <w:rFonts w:hint="eastAsia" w:ascii="仿宋" w:eastAsia="仿宋"/>
          <w:sz w:val="21"/>
        </w:rPr>
      </w:pPr>
      <w:r>
        <w:rPr>
          <w:rFonts w:hint="eastAsia"/>
          <w:lang w:val="zh-CN" w:eastAsia="zh-CN"/>
        </w:rPr>
        <w:tab/>
      </w:r>
    </w:p>
    <w:sectPr>
      <w:footerReference r:id="rId3" w:type="default"/>
      <w:pgSz w:w="11910" w:h="16840"/>
      <w:pgMar w:top="1500" w:right="920" w:bottom="1400" w:left="940" w:header="0" w:footer="120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