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left="0"/>
        <w:jc w:val="center"/>
        <w:rPr>
          <w:rFonts w:hint="eastAsia" w:ascii="宋体" w:hAnsi="宋体" w:eastAsia="宋体" w:cs="宋体"/>
          <w:spacing w:val="0"/>
          <w:sz w:val="22"/>
          <w:szCs w:val="22"/>
        </w:rPr>
      </w:pPr>
      <w:bookmarkStart w:id="0" w:name="_bookmark1"/>
      <w:bookmarkEnd w:id="0"/>
      <w:r>
        <w:rPr>
          <w:rFonts w:hint="eastAsia" w:ascii="黑体" w:hAnsi="黑体" w:eastAsia="黑体" w:cs="黑体"/>
          <w:snapToGrid w:val="0"/>
          <w:color w:val="000000"/>
          <w:spacing w:val="-3"/>
          <w:kern w:val="0"/>
          <w:sz w:val="40"/>
          <w:szCs w:val="40"/>
          <w:lang w:val="en-US" w:eastAsia="zh-CN" w:bidi="ar-SA"/>
        </w:rPr>
        <w:t>《安徽文达信息工程学院论坛》</w:t>
      </w:r>
      <w:bookmarkStart w:id="1" w:name="_GoBack"/>
      <w:bookmarkEnd w:id="1"/>
      <w:r>
        <w:rPr>
          <w:rFonts w:hint="eastAsia" w:ascii="黑体" w:hAnsi="黑体" w:eastAsia="黑体" w:cs="黑体"/>
          <w:spacing w:val="0"/>
          <w:sz w:val="40"/>
          <w:szCs w:val="40"/>
          <w:lang w:val="en-US" w:eastAsia="zh-CN"/>
        </w:rPr>
        <w:t>2024年第1期目录</w:t>
      </w:r>
    </w:p>
    <w:p>
      <w:pPr>
        <w:spacing w:line="240" w:lineRule="auto"/>
        <w:ind w:left="0"/>
        <w:rPr>
          <w:rFonts w:hint="eastAsia" w:ascii="黑体" w:hAnsi="黑体" w:eastAsia="黑体" w:cs="黑体"/>
          <w:spacing w:val="0"/>
          <w:sz w:val="24"/>
          <w:szCs w:val="24"/>
        </w:rPr>
      </w:pPr>
    </w:p>
    <w:p>
      <w:pPr>
        <w:spacing w:line="240" w:lineRule="auto"/>
        <w:ind w:left="0"/>
        <w:rPr>
          <w:rFonts w:hint="eastAsia" w:ascii="宋体" w:hAnsi="宋体" w:eastAsia="宋体" w:cs="宋体"/>
          <w:spacing w:val="0"/>
          <w:sz w:val="22"/>
          <w:szCs w:val="22"/>
        </w:rPr>
      </w:pPr>
      <w:r>
        <w:rPr>
          <w:rFonts w:hint="eastAsia" w:ascii="黑体" w:hAnsi="黑体" w:eastAsia="黑体" w:cs="黑体"/>
          <w:spacing w:val="0"/>
          <w:sz w:val="24"/>
          <w:szCs w:val="24"/>
        </w:rPr>
        <w:t>思想政治教育研究</w:t>
      </w:r>
    </w:p>
    <w:p>
      <w:pPr>
        <w:pStyle w:val="2"/>
        <w:spacing w:line="240" w:lineRule="auto"/>
        <w:jc w:val="both"/>
        <w:rPr>
          <w:rFonts w:hint="eastAsia" w:ascii="宋体" w:hAnsi="宋体" w:eastAsia="宋体" w:cs="宋体"/>
          <w:spacing w:val="0"/>
          <w:sz w:val="22"/>
          <w:szCs w:val="22"/>
        </w:rPr>
      </w:pPr>
    </w:p>
    <w:p>
      <w:pPr>
        <w:pStyle w:val="2"/>
        <w:keepNext w:val="0"/>
        <w:keepLines w:val="0"/>
        <w:pageBreakBefore w:val="0"/>
        <w:widowControl/>
        <w:tabs>
          <w:tab w:val="right" w:leader="middle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jc w:val="both"/>
        <w:textAlignment w:val="baseline"/>
        <w:rPr>
          <w:rFonts w:hint="eastAsia" w:ascii="宋体" w:hAnsi="宋体" w:eastAsia="宋体" w:cs="宋体"/>
          <w:spacing w:val="0"/>
          <w:sz w:val="22"/>
          <w:szCs w:val="22"/>
        </w:rPr>
      </w:pPr>
      <w:r>
        <w:rPr>
          <w:rFonts w:hint="eastAsia" w:ascii="宋体" w:hAnsi="宋体" w:eastAsia="宋体" w:cs="宋体"/>
          <w:spacing w:val="0"/>
          <w:sz w:val="22"/>
          <w:szCs w:val="22"/>
        </w:rPr>
        <w:t>中华优秀传统文化融入高校思想政治教育的有效路径研究</w:t>
      </w:r>
      <w:r>
        <w:rPr>
          <w:rFonts w:hint="eastAsia" w:cs="宋体"/>
          <w:spacing w:val="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0"/>
          <w:sz w:val="22"/>
          <w:szCs w:val="22"/>
        </w:rPr>
        <w:t>杨  茹</w:t>
      </w:r>
    </w:p>
    <w:p>
      <w:pPr>
        <w:spacing w:line="240" w:lineRule="auto"/>
        <w:ind w:left="0"/>
        <w:rPr>
          <w:rFonts w:hint="eastAsia" w:ascii="宋体" w:hAnsi="宋体" w:eastAsia="宋体" w:cs="宋体"/>
          <w:spacing w:val="0"/>
          <w:sz w:val="22"/>
          <w:szCs w:val="22"/>
        </w:rPr>
      </w:pPr>
    </w:p>
    <w:p>
      <w:pPr>
        <w:spacing w:line="240" w:lineRule="auto"/>
        <w:ind w:left="0"/>
        <w:rPr>
          <w:rFonts w:hint="eastAsia" w:ascii="黑体" w:hAnsi="黑体" w:eastAsia="黑体" w:cs="黑体"/>
          <w:spacing w:val="0"/>
          <w:sz w:val="24"/>
          <w:szCs w:val="24"/>
        </w:rPr>
      </w:pPr>
      <w:r>
        <w:rPr>
          <w:rFonts w:hint="eastAsia" w:ascii="黑体" w:hAnsi="黑体" w:eastAsia="黑体" w:cs="黑体"/>
          <w:spacing w:val="0"/>
          <w:sz w:val="24"/>
          <w:szCs w:val="24"/>
        </w:rPr>
        <w:t>机电工程研究</w:t>
      </w:r>
    </w:p>
    <w:p>
      <w:pPr>
        <w:pStyle w:val="2"/>
        <w:tabs>
          <w:tab w:val="right" w:leader="dot" w:pos="9732"/>
        </w:tabs>
        <w:spacing w:before="73" w:line="219" w:lineRule="auto"/>
        <w:ind w:left="8"/>
        <w:rPr>
          <w:rFonts w:hint="eastAsia" w:ascii="宋体" w:hAnsi="宋体" w:eastAsia="宋体" w:cs="宋体"/>
          <w:spacing w:val="0"/>
          <w:sz w:val="22"/>
          <w:szCs w:val="22"/>
        </w:rPr>
      </w:pPr>
    </w:p>
    <w:p>
      <w:pPr>
        <w:pStyle w:val="2"/>
        <w:keepNext w:val="0"/>
        <w:keepLines w:val="0"/>
        <w:pageBreakBefore w:val="0"/>
        <w:widowControl/>
        <w:tabs>
          <w:tab w:val="right" w:leader="middle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3" w:line="360" w:lineRule="auto"/>
        <w:ind w:left="8"/>
        <w:textAlignment w:val="baseline"/>
        <w:rPr>
          <w:rFonts w:hint="eastAsia" w:ascii="宋体" w:hAnsi="宋体" w:eastAsia="宋体" w:cs="宋体"/>
          <w:spacing w:val="0"/>
          <w:sz w:val="22"/>
          <w:szCs w:val="22"/>
        </w:rPr>
      </w:pPr>
      <w:r>
        <w:rPr>
          <w:rFonts w:hint="eastAsia" w:ascii="宋体" w:hAnsi="宋体" w:eastAsia="宋体" w:cs="宋体"/>
          <w:spacing w:val="0"/>
          <w:sz w:val="22"/>
          <w:szCs w:val="22"/>
        </w:rPr>
        <w:t>基于特征提取的视觉机器人路径规划系统设计</w:t>
      </w:r>
      <w:r>
        <w:rPr>
          <w:rFonts w:hint="eastAsia" w:cs="宋体"/>
          <w:spacing w:val="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0"/>
          <w:sz w:val="22"/>
          <w:szCs w:val="22"/>
        </w:rPr>
        <w:t>何  莞，李博文</w:t>
      </w:r>
    </w:p>
    <w:p>
      <w:pPr>
        <w:pStyle w:val="2"/>
        <w:keepNext w:val="0"/>
        <w:keepLines w:val="0"/>
        <w:pageBreakBefore w:val="0"/>
        <w:widowControl/>
        <w:tabs>
          <w:tab w:val="right" w:leader="middle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/>
        <w:textAlignment w:val="baseline"/>
        <w:rPr>
          <w:rFonts w:hint="eastAsia" w:ascii="宋体" w:hAnsi="宋体" w:eastAsia="宋体" w:cs="宋体"/>
          <w:spacing w:val="0"/>
          <w:sz w:val="22"/>
          <w:szCs w:val="22"/>
        </w:rPr>
      </w:pPr>
      <w:r>
        <w:rPr>
          <w:rFonts w:hint="eastAsia" w:ascii="宋体" w:hAnsi="宋体" w:eastAsia="宋体" w:cs="宋体"/>
          <w:spacing w:val="0"/>
          <w:sz w:val="22"/>
          <w:szCs w:val="22"/>
        </w:rPr>
        <w:t>HPT工艺参数对Al-Zn-Mg-Cu合金强韧化机理研究</w:t>
      </w:r>
      <w:r>
        <w:rPr>
          <w:rFonts w:hint="eastAsia" w:cs="宋体"/>
          <w:spacing w:val="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0"/>
          <w:sz w:val="22"/>
          <w:szCs w:val="22"/>
        </w:rPr>
        <w:t>刘海娟，张家玺，丁永根，薛克敏</w:t>
      </w:r>
    </w:p>
    <w:p>
      <w:pPr>
        <w:spacing w:line="240" w:lineRule="auto"/>
        <w:ind w:left="0"/>
        <w:rPr>
          <w:rFonts w:hint="eastAsia" w:ascii="宋体" w:hAnsi="宋体" w:eastAsia="宋体" w:cs="宋体"/>
          <w:spacing w:val="0"/>
          <w:sz w:val="22"/>
          <w:szCs w:val="22"/>
        </w:rPr>
      </w:pPr>
    </w:p>
    <w:p>
      <w:pPr>
        <w:spacing w:line="240" w:lineRule="auto"/>
        <w:ind w:left="0"/>
        <w:rPr>
          <w:rFonts w:hint="eastAsia" w:ascii="黑体" w:hAnsi="黑体" w:eastAsia="黑体" w:cs="黑体"/>
          <w:spacing w:val="0"/>
          <w:sz w:val="24"/>
          <w:szCs w:val="24"/>
        </w:rPr>
      </w:pPr>
      <w:r>
        <w:rPr>
          <w:rFonts w:hint="eastAsia" w:ascii="黑体" w:hAnsi="黑体" w:eastAsia="黑体" w:cs="黑体"/>
          <w:spacing w:val="0"/>
          <w:sz w:val="24"/>
          <w:szCs w:val="24"/>
        </w:rPr>
        <w:t>经管研究</w:t>
      </w:r>
    </w:p>
    <w:p>
      <w:pPr>
        <w:pStyle w:val="2"/>
        <w:spacing w:line="240" w:lineRule="auto"/>
        <w:jc w:val="both"/>
        <w:rPr>
          <w:rFonts w:hint="eastAsia" w:ascii="宋体" w:hAnsi="宋体" w:eastAsia="宋体" w:cs="宋体"/>
          <w:spacing w:val="0"/>
          <w:sz w:val="22"/>
          <w:szCs w:val="22"/>
        </w:rPr>
      </w:pPr>
    </w:p>
    <w:p>
      <w:pPr>
        <w:pStyle w:val="2"/>
        <w:keepNext w:val="0"/>
        <w:keepLines w:val="0"/>
        <w:pageBreakBefore w:val="0"/>
        <w:widowControl/>
        <w:tabs>
          <w:tab w:val="right" w:leader="middle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both"/>
        <w:textAlignment w:val="baseline"/>
        <w:rPr>
          <w:rFonts w:hint="eastAsia" w:ascii="宋体" w:hAnsi="宋体" w:eastAsia="宋体" w:cs="宋体"/>
          <w:spacing w:val="0"/>
          <w:sz w:val="22"/>
          <w:szCs w:val="22"/>
        </w:rPr>
      </w:pPr>
      <w:r>
        <w:rPr>
          <w:rFonts w:hint="eastAsia" w:ascii="宋体" w:hAnsi="宋体" w:eastAsia="宋体" w:cs="宋体"/>
          <w:spacing w:val="0"/>
          <w:sz w:val="22"/>
          <w:szCs w:val="22"/>
        </w:rPr>
        <w:t>企业数字化转型的动因、机制与实践路径研究</w:t>
      </w:r>
      <w:r>
        <w:rPr>
          <w:rFonts w:hint="eastAsia" w:cs="宋体"/>
          <w:spacing w:val="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0"/>
          <w:sz w:val="22"/>
          <w:szCs w:val="22"/>
        </w:rPr>
        <w:t>侯  宇，袁  媛，陈玉霜</w:t>
      </w:r>
    </w:p>
    <w:p>
      <w:pPr>
        <w:pStyle w:val="2"/>
        <w:keepNext w:val="0"/>
        <w:keepLines w:val="0"/>
        <w:pageBreakBefore w:val="0"/>
        <w:widowControl/>
        <w:tabs>
          <w:tab w:val="right" w:leader="middle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/>
        <w:textAlignment w:val="baseline"/>
        <w:rPr>
          <w:rFonts w:hint="eastAsia" w:ascii="宋体" w:hAnsi="宋体" w:eastAsia="宋体" w:cs="宋体"/>
          <w:spacing w:val="0"/>
          <w:sz w:val="22"/>
          <w:szCs w:val="22"/>
        </w:rPr>
      </w:pPr>
      <w:r>
        <w:rPr>
          <w:rFonts w:hint="eastAsia" w:ascii="宋体" w:hAnsi="宋体" w:eastAsia="宋体" w:cs="宋体"/>
          <w:spacing w:val="0"/>
          <w:sz w:val="22"/>
          <w:szCs w:val="22"/>
        </w:rPr>
        <w:t>新能源汽车企业数字化转型的财务绩效评价研究</w:t>
      </w:r>
    </w:p>
    <w:p>
      <w:pPr>
        <w:pStyle w:val="2"/>
        <w:keepNext w:val="0"/>
        <w:keepLines w:val="0"/>
        <w:pageBreakBefore w:val="0"/>
        <w:widowControl/>
        <w:tabs>
          <w:tab w:val="right" w:leader="middleDot" w:pos="9660"/>
          <w:tab w:val="right" w:leader="dot" w:pos="9732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firstLine="440" w:firstLineChars="200"/>
        <w:textAlignment w:val="baseline"/>
        <w:rPr>
          <w:rFonts w:hint="eastAsia" w:ascii="宋体" w:hAnsi="宋体" w:eastAsia="宋体" w:cs="宋体"/>
          <w:spacing w:val="0"/>
          <w:sz w:val="22"/>
          <w:szCs w:val="22"/>
        </w:rPr>
      </w:pPr>
      <w:r>
        <w:rPr>
          <w:rFonts w:hint="eastAsia" w:ascii="楷体" w:hAnsi="楷体" w:eastAsia="楷体" w:cs="楷体"/>
          <w:spacing w:val="0"/>
          <w:sz w:val="22"/>
          <w:szCs w:val="22"/>
        </w:rPr>
        <w:t>—— 以比亚迪为例</w:t>
      </w:r>
      <w:r>
        <w:rPr>
          <w:rFonts w:hint="eastAsia" w:cs="宋体"/>
          <w:spacing w:val="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0"/>
          <w:sz w:val="22"/>
          <w:szCs w:val="22"/>
        </w:rPr>
        <w:t>王  艳，袁  媛</w:t>
      </w:r>
    </w:p>
    <w:p>
      <w:pPr>
        <w:pStyle w:val="2"/>
        <w:keepNext w:val="0"/>
        <w:keepLines w:val="0"/>
        <w:pageBreakBefore w:val="0"/>
        <w:widowControl/>
        <w:tabs>
          <w:tab w:val="right" w:leader="middleDot" w:pos="9660"/>
          <w:tab w:val="right" w:leader="dot" w:pos="9732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/>
        <w:textAlignment w:val="baseline"/>
        <w:rPr>
          <w:rFonts w:hint="eastAsia" w:ascii="宋体" w:hAnsi="宋体" w:eastAsia="宋体" w:cs="宋体"/>
          <w:spacing w:val="0"/>
          <w:sz w:val="22"/>
          <w:szCs w:val="22"/>
        </w:rPr>
      </w:pPr>
      <w:r>
        <w:rPr>
          <w:rFonts w:hint="eastAsia" w:ascii="宋体" w:hAnsi="宋体" w:eastAsia="宋体" w:cs="宋体"/>
          <w:spacing w:val="0"/>
          <w:sz w:val="22"/>
          <w:szCs w:val="22"/>
        </w:rPr>
        <w:t>数字经济下中小企业管理会计优化探讨</w:t>
      </w:r>
      <w:r>
        <w:rPr>
          <w:rFonts w:hint="eastAsia" w:cs="宋体"/>
          <w:spacing w:val="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0"/>
          <w:sz w:val="22"/>
          <w:szCs w:val="22"/>
        </w:rPr>
        <w:t>张  磊</w:t>
      </w:r>
    </w:p>
    <w:p>
      <w:pPr>
        <w:spacing w:line="240" w:lineRule="auto"/>
        <w:ind w:left="0"/>
        <w:rPr>
          <w:rFonts w:hint="eastAsia" w:ascii="宋体" w:hAnsi="宋体" w:eastAsia="宋体" w:cs="宋体"/>
          <w:spacing w:val="0"/>
          <w:sz w:val="22"/>
          <w:szCs w:val="22"/>
        </w:rPr>
      </w:pPr>
    </w:p>
    <w:p>
      <w:pPr>
        <w:spacing w:line="240" w:lineRule="auto"/>
        <w:ind w:left="0"/>
        <w:rPr>
          <w:rFonts w:hint="eastAsia" w:ascii="黑体" w:hAnsi="黑体" w:eastAsia="黑体" w:cs="黑体"/>
          <w:spacing w:val="0"/>
          <w:sz w:val="24"/>
          <w:szCs w:val="24"/>
        </w:rPr>
      </w:pPr>
      <w:r>
        <w:rPr>
          <w:rFonts w:hint="eastAsia" w:ascii="黑体" w:hAnsi="黑体" w:eastAsia="黑体" w:cs="黑体"/>
          <w:spacing w:val="0"/>
          <w:sz w:val="24"/>
          <w:szCs w:val="24"/>
        </w:rPr>
        <w:t>文学与文化研究</w:t>
      </w:r>
    </w:p>
    <w:p>
      <w:pPr>
        <w:pStyle w:val="2"/>
        <w:tabs>
          <w:tab w:val="right" w:leader="dot" w:pos="9732"/>
        </w:tabs>
        <w:spacing w:line="240" w:lineRule="auto"/>
        <w:ind w:left="0"/>
        <w:rPr>
          <w:rFonts w:hint="eastAsia" w:ascii="宋体" w:hAnsi="宋体" w:eastAsia="宋体" w:cs="宋体"/>
          <w:spacing w:val="0"/>
          <w:sz w:val="22"/>
          <w:szCs w:val="22"/>
        </w:rPr>
      </w:pPr>
    </w:p>
    <w:p>
      <w:pPr>
        <w:pStyle w:val="2"/>
        <w:keepNext w:val="0"/>
        <w:keepLines w:val="0"/>
        <w:pageBreakBefore w:val="0"/>
        <w:widowControl/>
        <w:tabs>
          <w:tab w:val="right" w:leader="middle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/>
        <w:textAlignment w:val="baseline"/>
        <w:rPr>
          <w:rFonts w:hint="eastAsia" w:ascii="宋体" w:hAnsi="宋体" w:eastAsia="宋体" w:cs="宋体"/>
          <w:spacing w:val="0"/>
          <w:sz w:val="22"/>
          <w:szCs w:val="22"/>
        </w:rPr>
      </w:pPr>
      <w:r>
        <w:rPr>
          <w:rFonts w:hint="eastAsia" w:ascii="宋体" w:hAnsi="宋体" w:eastAsia="宋体" w:cs="宋体"/>
          <w:spacing w:val="0"/>
          <w:sz w:val="22"/>
          <w:szCs w:val="22"/>
        </w:rPr>
        <w:t>生存与抗争：《抵达之谜》中的女性角色解读</w:t>
      </w:r>
      <w:r>
        <w:rPr>
          <w:rFonts w:hint="eastAsia" w:cs="宋体"/>
          <w:spacing w:val="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0"/>
          <w:sz w:val="22"/>
          <w:szCs w:val="22"/>
        </w:rPr>
        <w:t>张  君，汪海燕</w:t>
      </w:r>
    </w:p>
    <w:p>
      <w:pPr>
        <w:pStyle w:val="2"/>
        <w:keepNext w:val="0"/>
        <w:keepLines w:val="0"/>
        <w:pageBreakBefore w:val="0"/>
        <w:widowControl/>
        <w:tabs>
          <w:tab w:val="right" w:leader="middle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/>
        <w:textAlignment w:val="baseline"/>
        <w:rPr>
          <w:rFonts w:hint="eastAsia" w:ascii="宋体" w:hAnsi="宋体" w:eastAsia="宋体" w:cs="宋体"/>
          <w:spacing w:val="0"/>
          <w:sz w:val="22"/>
          <w:szCs w:val="22"/>
        </w:rPr>
      </w:pPr>
      <w:r>
        <w:rPr>
          <w:rFonts w:hint="eastAsia" w:ascii="宋体" w:hAnsi="宋体" w:eastAsia="宋体" w:cs="宋体"/>
          <w:spacing w:val="0"/>
          <w:sz w:val="22"/>
          <w:szCs w:val="22"/>
        </w:rPr>
        <w:t>跨文化交流中的文化适应性研究</w:t>
      </w:r>
      <w:r>
        <w:rPr>
          <w:rFonts w:hint="eastAsia" w:cs="宋体"/>
          <w:spacing w:val="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0"/>
          <w:sz w:val="22"/>
          <w:szCs w:val="22"/>
        </w:rPr>
        <w:t>胡雯雯</w:t>
      </w:r>
    </w:p>
    <w:p>
      <w:pPr>
        <w:spacing w:line="240" w:lineRule="auto"/>
        <w:ind w:left="0"/>
        <w:rPr>
          <w:rFonts w:hint="eastAsia" w:ascii="宋体" w:hAnsi="宋体" w:eastAsia="宋体" w:cs="宋体"/>
          <w:spacing w:val="0"/>
          <w:sz w:val="22"/>
          <w:szCs w:val="22"/>
        </w:rPr>
      </w:pPr>
    </w:p>
    <w:p>
      <w:pPr>
        <w:spacing w:line="240" w:lineRule="auto"/>
        <w:ind w:left="0"/>
        <w:rPr>
          <w:rFonts w:hint="eastAsia" w:ascii="黑体" w:hAnsi="黑体" w:eastAsia="黑体" w:cs="黑体"/>
          <w:spacing w:val="0"/>
          <w:sz w:val="24"/>
          <w:szCs w:val="24"/>
        </w:rPr>
      </w:pPr>
      <w:r>
        <w:rPr>
          <w:rFonts w:hint="eastAsia" w:ascii="黑体" w:hAnsi="黑体" w:eastAsia="黑体" w:cs="黑体"/>
          <w:spacing w:val="0"/>
          <w:sz w:val="24"/>
          <w:szCs w:val="24"/>
        </w:rPr>
        <w:t>综合研究</w:t>
      </w:r>
    </w:p>
    <w:p>
      <w:pPr>
        <w:pStyle w:val="2"/>
        <w:tabs>
          <w:tab w:val="right" w:leader="dot" w:pos="9732"/>
        </w:tabs>
        <w:spacing w:line="240" w:lineRule="auto"/>
        <w:ind w:left="0"/>
        <w:rPr>
          <w:rFonts w:hint="eastAsia" w:ascii="宋体" w:hAnsi="宋体" w:eastAsia="宋体" w:cs="宋体"/>
          <w:spacing w:val="0"/>
          <w:sz w:val="22"/>
          <w:szCs w:val="22"/>
        </w:rPr>
      </w:pPr>
    </w:p>
    <w:p>
      <w:pPr>
        <w:pStyle w:val="2"/>
        <w:keepNext w:val="0"/>
        <w:keepLines w:val="0"/>
        <w:pageBreakBefore w:val="0"/>
        <w:widowControl/>
        <w:tabs>
          <w:tab w:val="right" w:leader="middle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/>
        <w:textAlignment w:val="baseline"/>
        <w:rPr>
          <w:rFonts w:hint="eastAsia" w:ascii="宋体" w:hAnsi="宋体" w:eastAsia="宋体" w:cs="宋体"/>
          <w:spacing w:val="0"/>
          <w:sz w:val="22"/>
          <w:szCs w:val="22"/>
        </w:rPr>
      </w:pPr>
      <w:r>
        <w:rPr>
          <w:rFonts w:hint="eastAsia" w:ascii="宋体" w:hAnsi="宋体" w:eastAsia="宋体" w:cs="宋体"/>
          <w:spacing w:val="0"/>
          <w:sz w:val="22"/>
          <w:szCs w:val="22"/>
        </w:rPr>
        <w:t>基于主对角线各元素互异的三对角线型行列式的研究</w:t>
      </w:r>
      <w:r>
        <w:rPr>
          <w:rFonts w:hint="eastAsia" w:cs="宋体"/>
          <w:spacing w:val="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0"/>
          <w:sz w:val="22"/>
          <w:szCs w:val="22"/>
        </w:rPr>
        <w:t>吕志宏，王  振</w:t>
      </w:r>
    </w:p>
    <w:p>
      <w:pPr>
        <w:pStyle w:val="2"/>
        <w:keepNext w:val="0"/>
        <w:keepLines w:val="0"/>
        <w:pageBreakBefore w:val="0"/>
        <w:widowControl/>
        <w:tabs>
          <w:tab w:val="right" w:leader="middle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/>
        <w:textAlignment w:val="baseline"/>
        <w:rPr>
          <w:rFonts w:hint="eastAsia" w:ascii="宋体" w:hAnsi="宋体" w:eastAsia="宋体" w:cs="宋体"/>
          <w:spacing w:val="0"/>
          <w:sz w:val="22"/>
          <w:szCs w:val="22"/>
        </w:rPr>
      </w:pPr>
      <w:r>
        <w:rPr>
          <w:rFonts w:hint="eastAsia" w:ascii="宋体" w:hAnsi="宋体" w:eastAsia="宋体" w:cs="宋体"/>
          <w:spacing w:val="0"/>
          <w:sz w:val="22"/>
          <w:szCs w:val="22"/>
        </w:rPr>
        <w:t>徽派古建筑新型加固技术的研究</w:t>
      </w:r>
      <w:r>
        <w:rPr>
          <w:rFonts w:hint="eastAsia" w:cs="宋体"/>
          <w:spacing w:val="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0"/>
          <w:sz w:val="22"/>
          <w:szCs w:val="22"/>
        </w:rPr>
        <w:t>李雨城，徐向阳，黄文浩</w:t>
      </w:r>
    </w:p>
    <w:p>
      <w:pPr>
        <w:pStyle w:val="2"/>
        <w:keepNext w:val="0"/>
        <w:keepLines w:val="0"/>
        <w:pageBreakBefore w:val="0"/>
        <w:widowControl/>
        <w:tabs>
          <w:tab w:val="right" w:leader="middle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/>
        <w:textAlignment w:val="baseline"/>
        <w:rPr>
          <w:rFonts w:hint="eastAsia" w:ascii="宋体" w:hAnsi="宋体" w:eastAsia="宋体" w:cs="宋体"/>
          <w:spacing w:val="0"/>
          <w:sz w:val="22"/>
          <w:szCs w:val="22"/>
        </w:rPr>
      </w:pPr>
      <w:r>
        <w:rPr>
          <w:rFonts w:hint="eastAsia" w:ascii="宋体" w:hAnsi="宋体" w:eastAsia="宋体" w:cs="宋体"/>
          <w:spacing w:val="0"/>
          <w:sz w:val="22"/>
          <w:szCs w:val="22"/>
        </w:rPr>
        <w:t>浅析版式设计中文字的层级关系</w:t>
      </w:r>
      <w:r>
        <w:rPr>
          <w:rFonts w:hint="eastAsia" w:cs="宋体"/>
          <w:spacing w:val="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0"/>
          <w:sz w:val="22"/>
          <w:szCs w:val="22"/>
        </w:rPr>
        <w:t>刘肖敏</w:t>
      </w:r>
    </w:p>
    <w:p>
      <w:pPr>
        <w:pStyle w:val="2"/>
        <w:keepNext w:val="0"/>
        <w:keepLines w:val="0"/>
        <w:pageBreakBefore w:val="0"/>
        <w:widowControl/>
        <w:tabs>
          <w:tab w:val="right" w:leader="middle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/>
        <w:textAlignment w:val="baseline"/>
        <w:rPr>
          <w:rFonts w:hint="eastAsia" w:ascii="宋体" w:hAnsi="宋体" w:eastAsia="宋体" w:cs="宋体"/>
          <w:spacing w:val="0"/>
          <w:sz w:val="22"/>
          <w:szCs w:val="22"/>
        </w:rPr>
      </w:pPr>
      <w:r>
        <w:rPr>
          <w:rFonts w:hint="eastAsia" w:ascii="宋体" w:hAnsi="宋体" w:eastAsia="宋体" w:cs="宋体"/>
          <w:spacing w:val="0"/>
          <w:sz w:val="22"/>
          <w:szCs w:val="22"/>
        </w:rPr>
        <w:t>数字时代下舞蹈艺术教育创新发展路径</w:t>
      </w:r>
      <w:r>
        <w:rPr>
          <w:rFonts w:hint="eastAsia" w:cs="宋体"/>
          <w:spacing w:val="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0"/>
          <w:sz w:val="22"/>
          <w:szCs w:val="22"/>
        </w:rPr>
        <w:t>于雪儿</w:t>
      </w:r>
    </w:p>
    <w:p>
      <w:pPr>
        <w:spacing w:line="240" w:lineRule="auto"/>
        <w:ind w:left="0"/>
        <w:rPr>
          <w:rFonts w:hint="eastAsia" w:ascii="宋体" w:hAnsi="宋体" w:eastAsia="宋体" w:cs="宋体"/>
          <w:spacing w:val="0"/>
          <w:sz w:val="22"/>
          <w:szCs w:val="22"/>
        </w:rPr>
      </w:pPr>
    </w:p>
    <w:p>
      <w:pPr>
        <w:spacing w:line="240" w:lineRule="auto"/>
        <w:ind w:left="0"/>
        <w:rPr>
          <w:rFonts w:hint="eastAsia" w:ascii="黑体" w:hAnsi="黑体" w:eastAsia="黑体" w:cs="黑体"/>
          <w:spacing w:val="0"/>
          <w:sz w:val="24"/>
          <w:szCs w:val="24"/>
        </w:rPr>
      </w:pPr>
      <w:r>
        <w:rPr>
          <w:rFonts w:hint="eastAsia" w:ascii="黑体" w:hAnsi="黑体" w:eastAsia="黑体" w:cs="黑体"/>
          <w:spacing w:val="0"/>
          <w:sz w:val="24"/>
          <w:szCs w:val="24"/>
        </w:rPr>
        <w:t>教育与教学研究</w:t>
      </w:r>
    </w:p>
    <w:p>
      <w:pPr>
        <w:pStyle w:val="2"/>
        <w:spacing w:line="240" w:lineRule="auto"/>
        <w:ind w:left="0"/>
        <w:rPr>
          <w:rFonts w:hint="eastAsia" w:ascii="宋体" w:hAnsi="宋体" w:eastAsia="宋体" w:cs="宋体"/>
          <w:spacing w:val="0"/>
          <w:sz w:val="22"/>
          <w:szCs w:val="22"/>
        </w:rPr>
      </w:pPr>
    </w:p>
    <w:p>
      <w:pPr>
        <w:pStyle w:val="2"/>
        <w:keepNext w:val="0"/>
        <w:keepLines w:val="0"/>
        <w:pageBreakBefore w:val="0"/>
        <w:widowControl/>
        <w:tabs>
          <w:tab w:val="right" w:leader="middle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/>
        <w:textAlignment w:val="baseline"/>
        <w:rPr>
          <w:rFonts w:hint="eastAsia" w:ascii="宋体" w:hAnsi="宋体" w:eastAsia="宋体" w:cs="宋体"/>
          <w:spacing w:val="0"/>
          <w:sz w:val="22"/>
          <w:szCs w:val="22"/>
        </w:rPr>
      </w:pPr>
      <w:r>
        <w:rPr>
          <w:rFonts w:hint="eastAsia" w:ascii="宋体" w:hAnsi="宋体" w:eastAsia="宋体" w:cs="宋体"/>
          <w:spacing w:val="0"/>
          <w:sz w:val="22"/>
          <w:szCs w:val="22"/>
        </w:rPr>
        <w:t>20 年来我国应用型本科教育研究动态、发展趋势</w:t>
      </w:r>
    </w:p>
    <w:p>
      <w:pPr>
        <w:pStyle w:val="2"/>
        <w:keepNext w:val="0"/>
        <w:keepLines w:val="0"/>
        <w:pageBreakBefore w:val="0"/>
        <w:widowControl/>
        <w:tabs>
          <w:tab w:val="right" w:leader="middle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40" w:firstLineChars="200"/>
        <w:jc w:val="both"/>
        <w:textAlignment w:val="baseline"/>
        <w:rPr>
          <w:rFonts w:hint="eastAsia" w:ascii="宋体" w:hAnsi="宋体" w:eastAsia="宋体" w:cs="宋体"/>
          <w:spacing w:val="0"/>
          <w:sz w:val="22"/>
          <w:szCs w:val="22"/>
        </w:rPr>
      </w:pPr>
      <w:r>
        <w:rPr>
          <w:rFonts w:hint="eastAsia" w:ascii="楷体" w:hAnsi="楷体" w:eastAsia="楷体" w:cs="楷体"/>
          <w:spacing w:val="0"/>
          <w:sz w:val="22"/>
          <w:szCs w:val="22"/>
        </w:rPr>
        <w:t>——基于 CiteSpace</w:t>
      </w:r>
      <w:r>
        <w:rPr>
          <w:rFonts w:hint="eastAsia" w:ascii="楷体" w:hAnsi="楷体" w:eastAsia="楷体" w:cs="楷体"/>
          <w:spacing w:val="0"/>
          <w:w w:val="101"/>
          <w:sz w:val="22"/>
          <w:szCs w:val="22"/>
        </w:rPr>
        <w:t xml:space="preserve"> </w:t>
      </w:r>
      <w:r>
        <w:rPr>
          <w:rFonts w:hint="eastAsia" w:ascii="楷体" w:hAnsi="楷体" w:eastAsia="楷体" w:cs="楷体"/>
          <w:spacing w:val="0"/>
          <w:sz w:val="22"/>
          <w:szCs w:val="22"/>
        </w:rPr>
        <w:t>的数据解读</w:t>
      </w:r>
      <w:r>
        <w:rPr>
          <w:rFonts w:hint="eastAsia" w:ascii="楷体" w:hAnsi="楷体" w:eastAsia="楷体" w:cs="楷体"/>
          <w:spacing w:val="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0"/>
          <w:sz w:val="22"/>
          <w:szCs w:val="22"/>
        </w:rPr>
        <w:t>尹建慧，余国江</w:t>
      </w:r>
    </w:p>
    <w:p>
      <w:pPr>
        <w:pStyle w:val="2"/>
        <w:keepNext w:val="0"/>
        <w:keepLines w:val="0"/>
        <w:pageBreakBefore w:val="0"/>
        <w:widowControl/>
        <w:tabs>
          <w:tab w:val="right" w:leader="middle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/>
        <w:textAlignment w:val="baseline"/>
        <w:rPr>
          <w:rFonts w:hint="eastAsia" w:ascii="宋体" w:hAnsi="宋体" w:eastAsia="宋体" w:cs="宋体"/>
          <w:spacing w:val="0"/>
          <w:sz w:val="22"/>
          <w:szCs w:val="22"/>
        </w:rPr>
      </w:pPr>
      <w:r>
        <w:rPr>
          <w:rFonts w:hint="eastAsia" w:ascii="宋体" w:hAnsi="宋体" w:eastAsia="宋体" w:cs="宋体"/>
          <w:spacing w:val="0"/>
          <w:sz w:val="22"/>
          <w:szCs w:val="22"/>
        </w:rPr>
        <w:t>基于目标设置理论模型的应用型高校精品课程建设探索</w:t>
      </w:r>
    </w:p>
    <w:p>
      <w:pPr>
        <w:pStyle w:val="2"/>
        <w:keepNext w:val="0"/>
        <w:keepLines w:val="0"/>
        <w:pageBreakBefore w:val="0"/>
        <w:widowControl/>
        <w:tabs>
          <w:tab w:val="right" w:leader="middleDot" w:pos="9660"/>
          <w:tab w:val="right" w:leader="dot" w:pos="9737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firstLine="440" w:firstLineChars="200"/>
        <w:textAlignment w:val="baseline"/>
        <w:rPr>
          <w:rFonts w:hint="eastAsia" w:ascii="宋体" w:hAnsi="宋体" w:eastAsia="宋体" w:cs="宋体"/>
          <w:spacing w:val="0"/>
          <w:sz w:val="22"/>
          <w:szCs w:val="22"/>
        </w:rPr>
      </w:pPr>
      <w:r>
        <w:rPr>
          <w:rFonts w:hint="eastAsia" w:ascii="楷体" w:hAnsi="楷体" w:eastAsia="楷体" w:cs="楷体"/>
          <w:spacing w:val="0"/>
          <w:sz w:val="22"/>
          <w:szCs w:val="22"/>
        </w:rPr>
        <w:t>—— 以《中级财务会计》课程为例</w:t>
      </w:r>
      <w:r>
        <w:rPr>
          <w:rFonts w:hint="eastAsia" w:cs="宋体"/>
          <w:spacing w:val="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0"/>
          <w:sz w:val="22"/>
          <w:szCs w:val="22"/>
        </w:rPr>
        <w:t>石惠惠，侯  宇</w:t>
      </w:r>
    </w:p>
    <w:p>
      <w:pPr>
        <w:pStyle w:val="2"/>
        <w:keepNext w:val="0"/>
        <w:keepLines w:val="0"/>
        <w:pageBreakBefore w:val="0"/>
        <w:widowControl/>
        <w:tabs>
          <w:tab w:val="right" w:leader="middleDot" w:pos="9660"/>
          <w:tab w:val="right" w:leader="dot" w:pos="9737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/>
        <w:textAlignment w:val="baseline"/>
        <w:rPr>
          <w:rFonts w:hint="eastAsia" w:ascii="宋体" w:hAnsi="宋体" w:eastAsia="宋体" w:cs="宋体"/>
          <w:spacing w:val="0"/>
          <w:sz w:val="22"/>
          <w:szCs w:val="22"/>
        </w:rPr>
      </w:pPr>
      <w:r>
        <w:rPr>
          <w:rFonts w:hint="eastAsia" w:ascii="宋体" w:hAnsi="宋体" w:eastAsia="宋体" w:cs="宋体"/>
          <w:spacing w:val="0"/>
          <w:sz w:val="22"/>
          <w:szCs w:val="22"/>
        </w:rPr>
        <w:t>智能化背景下提升财务管理专业学生就业能力路径探索</w:t>
      </w:r>
      <w:r>
        <w:rPr>
          <w:rFonts w:hint="eastAsia" w:cs="宋体"/>
          <w:spacing w:val="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0"/>
          <w:sz w:val="22"/>
          <w:szCs w:val="22"/>
        </w:rPr>
        <w:t>姚家皓</w:t>
      </w:r>
    </w:p>
    <w:p>
      <w:pPr>
        <w:pStyle w:val="2"/>
        <w:keepNext w:val="0"/>
        <w:keepLines w:val="0"/>
        <w:pageBreakBefore w:val="0"/>
        <w:widowControl/>
        <w:tabs>
          <w:tab w:val="right" w:leader="middle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hint="eastAsia" w:ascii="宋体" w:hAnsi="宋体" w:eastAsia="宋体" w:cs="宋体"/>
          <w:spacing w:val="0"/>
          <w:sz w:val="22"/>
          <w:szCs w:val="22"/>
        </w:rPr>
      </w:pPr>
      <w:r>
        <w:rPr>
          <w:rFonts w:hint="eastAsia" w:ascii="宋体" w:hAnsi="宋体" w:eastAsia="宋体" w:cs="宋体"/>
          <w:spacing w:val="0"/>
          <w:sz w:val="22"/>
          <w:szCs w:val="22"/>
        </w:rPr>
        <w:t>“课程思政 ”视域下大学英语“小演讲 ”有效性研究</w:t>
      </w:r>
      <w:r>
        <w:rPr>
          <w:rFonts w:hint="eastAsia" w:cs="宋体"/>
          <w:spacing w:val="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0"/>
          <w:sz w:val="22"/>
          <w:szCs w:val="22"/>
        </w:rPr>
        <w:t>孔  标，周  庆</w:t>
      </w:r>
    </w:p>
    <w:p>
      <w:pPr>
        <w:pStyle w:val="2"/>
        <w:keepNext w:val="0"/>
        <w:keepLines w:val="0"/>
        <w:pageBreakBefore w:val="0"/>
        <w:widowControl/>
        <w:tabs>
          <w:tab w:val="right" w:leader="middle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/>
        <w:textAlignment w:val="baseline"/>
        <w:rPr>
          <w:rFonts w:hint="eastAsia" w:ascii="宋体" w:hAnsi="宋体" w:eastAsia="宋体" w:cs="宋体"/>
          <w:spacing w:val="0"/>
          <w:sz w:val="22"/>
          <w:szCs w:val="22"/>
        </w:rPr>
      </w:pPr>
      <w:r>
        <w:rPr>
          <w:rFonts w:hint="eastAsia" w:ascii="宋体" w:hAnsi="宋体" w:eastAsia="宋体" w:cs="宋体"/>
          <w:spacing w:val="0"/>
          <w:sz w:val="22"/>
          <w:szCs w:val="22"/>
        </w:rPr>
        <w:t>基于岗位能力多样性的体育专业实习效果预测研究</w:t>
      </w:r>
      <w:r>
        <w:rPr>
          <w:rFonts w:hint="eastAsia" w:cs="宋体"/>
          <w:spacing w:val="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0"/>
          <w:sz w:val="22"/>
          <w:szCs w:val="22"/>
        </w:rPr>
        <w:t>侯皖东</w:t>
      </w:r>
    </w:p>
    <w:p>
      <w:pPr>
        <w:spacing w:line="240" w:lineRule="auto"/>
        <w:ind w:left="0"/>
        <w:rPr>
          <w:rFonts w:hint="eastAsia" w:ascii="宋体" w:hAnsi="宋体" w:eastAsia="宋体" w:cs="宋体"/>
          <w:spacing w:val="0"/>
          <w:sz w:val="22"/>
          <w:szCs w:val="22"/>
        </w:rPr>
      </w:pPr>
    </w:p>
    <w:p>
      <w:pPr>
        <w:spacing w:line="240" w:lineRule="auto"/>
        <w:ind w:left="0"/>
        <w:rPr>
          <w:rFonts w:hint="eastAsia" w:ascii="黑体" w:hAnsi="黑体" w:eastAsia="黑体" w:cs="黑体"/>
          <w:spacing w:val="0"/>
          <w:sz w:val="24"/>
          <w:szCs w:val="24"/>
        </w:rPr>
      </w:pPr>
      <w:r>
        <w:rPr>
          <w:rFonts w:hint="eastAsia" w:ascii="黑体" w:hAnsi="黑体" w:eastAsia="黑体" w:cs="黑体"/>
          <w:spacing w:val="0"/>
          <w:sz w:val="24"/>
          <w:szCs w:val="24"/>
        </w:rPr>
        <w:t>文达要讯</w:t>
      </w:r>
    </w:p>
    <w:p>
      <w:pPr>
        <w:pStyle w:val="2"/>
        <w:spacing w:line="240" w:lineRule="auto"/>
        <w:jc w:val="both"/>
        <w:rPr>
          <w:rFonts w:hint="eastAsia" w:ascii="宋体" w:hAnsi="宋体" w:eastAsia="宋体" w:cs="宋体"/>
          <w:spacing w:val="0"/>
          <w:sz w:val="22"/>
          <w:szCs w:val="22"/>
        </w:rPr>
      </w:pP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both"/>
        <w:textAlignment w:val="baseline"/>
        <w:rPr>
          <w:rFonts w:hint="eastAsia" w:ascii="宋体" w:hAnsi="宋体" w:eastAsia="宋体" w:cs="宋体"/>
          <w:spacing w:val="0"/>
          <w:sz w:val="22"/>
          <w:szCs w:val="22"/>
        </w:rPr>
      </w:pPr>
      <w:r>
        <w:rPr>
          <w:rFonts w:hint="eastAsia" w:ascii="宋体" w:hAnsi="宋体" w:eastAsia="宋体" w:cs="宋体"/>
          <w:spacing w:val="0"/>
          <w:sz w:val="22"/>
          <w:szCs w:val="22"/>
        </w:rPr>
        <w:t>我校在第十四届安徽省“双百大赛 ”中荣获佳绩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both"/>
        <w:textAlignment w:val="baseline"/>
        <w:rPr>
          <w:rFonts w:hint="eastAsia" w:ascii="宋体" w:hAnsi="宋体" w:eastAsia="宋体" w:cs="宋体"/>
          <w:spacing w:val="0"/>
          <w:sz w:val="22"/>
          <w:szCs w:val="22"/>
        </w:rPr>
      </w:pPr>
      <w:r>
        <w:rPr>
          <w:rFonts w:hint="eastAsia" w:ascii="宋体" w:hAnsi="宋体" w:eastAsia="宋体" w:cs="宋体"/>
          <w:spacing w:val="0"/>
          <w:sz w:val="22"/>
          <w:szCs w:val="22"/>
        </w:rPr>
        <w:t xml:space="preserve">我校当选全国数字财金行业产教融合共同体常务理事单位 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both"/>
        <w:textAlignment w:val="baseline"/>
        <w:rPr>
          <w:rFonts w:hint="eastAsia" w:ascii="宋体" w:hAnsi="宋体" w:eastAsia="宋体" w:cs="宋体"/>
          <w:spacing w:val="0"/>
          <w:sz w:val="22"/>
          <w:szCs w:val="22"/>
        </w:rPr>
      </w:pPr>
      <w:r>
        <w:rPr>
          <w:rFonts w:hint="eastAsia" w:ascii="宋体" w:hAnsi="宋体" w:eastAsia="宋体" w:cs="宋体"/>
          <w:spacing w:val="0"/>
          <w:sz w:val="22"/>
          <w:szCs w:val="22"/>
        </w:rPr>
        <w:t xml:space="preserve">商贸学院、会计学院顺利通过安徽省“三全育人 ”综合改革试点院系总结验收 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both"/>
        <w:textAlignment w:val="baseline"/>
        <w:rPr>
          <w:rFonts w:hint="eastAsia" w:ascii="宋体" w:hAnsi="宋体" w:eastAsia="宋体" w:cs="宋体"/>
          <w:spacing w:val="0"/>
          <w:sz w:val="22"/>
          <w:szCs w:val="22"/>
        </w:rPr>
      </w:pPr>
      <w:r>
        <w:rPr>
          <w:rFonts w:hint="eastAsia" w:ascii="宋体" w:hAnsi="宋体" w:eastAsia="宋体" w:cs="宋体"/>
          <w:spacing w:val="0"/>
          <w:sz w:val="22"/>
          <w:szCs w:val="22"/>
        </w:rPr>
        <w:t xml:space="preserve">我校获批硕士学位授予单位立项建设高校 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both"/>
        <w:textAlignment w:val="baseline"/>
        <w:rPr>
          <w:rFonts w:hint="eastAsia" w:ascii="宋体" w:hAnsi="宋体" w:eastAsia="宋体" w:cs="宋体"/>
          <w:spacing w:val="0"/>
          <w:sz w:val="22"/>
          <w:szCs w:val="22"/>
        </w:rPr>
      </w:pPr>
      <w:r>
        <w:rPr>
          <w:rFonts w:hint="eastAsia" w:ascii="宋体" w:hAnsi="宋体" w:eastAsia="宋体" w:cs="宋体"/>
          <w:spacing w:val="0"/>
          <w:sz w:val="22"/>
          <w:szCs w:val="22"/>
        </w:rPr>
        <w:t xml:space="preserve">我校在第二届安徽省乡村振兴创新创业大赛中再创新高 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both"/>
        <w:textAlignment w:val="baseline"/>
        <w:rPr>
          <w:rFonts w:hint="eastAsia" w:ascii="宋体" w:hAnsi="宋体" w:eastAsia="宋体" w:cs="宋体"/>
          <w:spacing w:val="0"/>
          <w:sz w:val="22"/>
          <w:szCs w:val="22"/>
        </w:rPr>
      </w:pPr>
      <w:r>
        <w:rPr>
          <w:rFonts w:hint="eastAsia" w:ascii="宋体" w:hAnsi="宋体" w:eastAsia="宋体" w:cs="宋体"/>
          <w:spacing w:val="0"/>
          <w:sz w:val="22"/>
          <w:szCs w:val="22"/>
        </w:rPr>
        <w:t xml:space="preserve">我校在第十一届“青苗杯 ”竞赛中喜获佳绩 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both"/>
        <w:textAlignment w:val="baseline"/>
        <w:rPr>
          <w:rFonts w:hint="eastAsia" w:ascii="宋体" w:hAnsi="宋体" w:eastAsia="宋体" w:cs="宋体"/>
          <w:spacing w:val="0"/>
          <w:sz w:val="22"/>
          <w:szCs w:val="22"/>
        </w:rPr>
      </w:pPr>
      <w:r>
        <w:rPr>
          <w:rFonts w:hint="eastAsia" w:ascii="宋体" w:hAnsi="宋体" w:eastAsia="宋体" w:cs="宋体"/>
          <w:spacing w:val="0"/>
          <w:sz w:val="22"/>
          <w:szCs w:val="22"/>
        </w:rPr>
        <w:t xml:space="preserve">“文达讲坛 ”第二十二讲：三维技术在徽派古建筑保护与修复中的应用 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both"/>
        <w:textAlignment w:val="baseline"/>
        <w:rPr>
          <w:rFonts w:hint="eastAsia" w:ascii="宋体" w:hAnsi="宋体" w:eastAsia="宋体" w:cs="宋体"/>
          <w:spacing w:val="0"/>
          <w:sz w:val="22"/>
          <w:szCs w:val="22"/>
        </w:rPr>
      </w:pPr>
      <w:r>
        <w:rPr>
          <w:rFonts w:hint="eastAsia" w:ascii="宋体" w:hAnsi="宋体" w:eastAsia="宋体" w:cs="宋体"/>
          <w:spacing w:val="0"/>
          <w:sz w:val="22"/>
          <w:szCs w:val="22"/>
        </w:rPr>
        <w:t>“文达讲坛 ”第二十三讲：长三角一体化下安徽省南北经济全域发展研究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both"/>
        <w:textAlignment w:val="baseline"/>
        <w:rPr>
          <w:rFonts w:hint="eastAsia" w:ascii="宋体" w:hAnsi="宋体" w:eastAsia="宋体" w:cs="宋体"/>
          <w:spacing w:val="0"/>
          <w:sz w:val="22"/>
          <w:szCs w:val="22"/>
        </w:rPr>
      </w:pPr>
      <w:r>
        <w:rPr>
          <w:rFonts w:hint="eastAsia" w:ascii="宋体" w:hAnsi="宋体" w:eastAsia="宋体" w:cs="宋体"/>
          <w:spacing w:val="0"/>
          <w:sz w:val="22"/>
          <w:szCs w:val="22"/>
        </w:rPr>
        <w:t>“文达讲坛 ”第二十四讲：李约瑟之问与中国经济增长</w:t>
      </w:r>
    </w:p>
    <w:p>
      <w:pPr>
        <w:spacing w:line="244" w:lineRule="auto"/>
        <w:rPr>
          <w:rFonts w:hint="eastAsia" w:ascii="宋体" w:hAnsi="宋体" w:eastAsia="宋体" w:cs="宋体"/>
          <w:spacing w:val="0"/>
          <w:sz w:val="22"/>
          <w:szCs w:val="22"/>
        </w:rPr>
      </w:pPr>
    </w:p>
    <w:p>
      <w:pPr>
        <w:spacing w:line="244" w:lineRule="auto"/>
        <w:rPr>
          <w:rFonts w:hint="eastAsia" w:ascii="宋体" w:hAnsi="宋体" w:eastAsia="宋体" w:cs="宋体"/>
          <w:spacing w:val="0"/>
          <w:sz w:val="22"/>
          <w:szCs w:val="22"/>
        </w:rPr>
      </w:pPr>
    </w:p>
    <w:p>
      <w:pPr>
        <w:spacing w:line="245" w:lineRule="auto"/>
        <w:rPr>
          <w:rFonts w:hint="eastAsia" w:ascii="宋体" w:hAnsi="宋体" w:eastAsia="宋体" w:cs="宋体"/>
          <w:spacing w:val="0"/>
          <w:sz w:val="22"/>
          <w:szCs w:val="22"/>
        </w:rPr>
      </w:pPr>
    </w:p>
    <w:p>
      <w:pPr>
        <w:spacing w:before="65" w:line="234" w:lineRule="auto"/>
        <w:ind w:left="7770"/>
        <w:rPr>
          <w:rFonts w:hint="eastAsia" w:ascii="宋体" w:hAnsi="宋体" w:eastAsia="宋体" w:cs="宋体"/>
          <w:spacing w:val="0"/>
          <w:sz w:val="22"/>
          <w:szCs w:val="22"/>
        </w:rPr>
      </w:pPr>
    </w:p>
    <w:sectPr>
      <w:pgSz w:w="11906" w:h="16839"/>
      <w:pgMar w:top="1587" w:right="1134" w:bottom="1587" w:left="113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isplayBackgroundShape w:val="1"/>
  <w:documentProtection w:enforcement="0"/>
  <w:defaultTabStop w:val="1012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TdlYmIzZmM1MGYxNTk4OTUwMmFmOTEwOTVjNmQ2ZTgifQ=="/>
  </w:docVars>
  <w:rsids>
    <w:rsidRoot w:val="00000000"/>
    <w:rsid w:val="42C547EE"/>
    <w:rsid w:val="4B9B4C25"/>
    <w:rsid w:val="6AE772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2024-04-12T14:24:09Z</vt:filetime>
  </property>
  <property fmtid="{D5CDD505-2E9C-101B-9397-08002B2CF9AE}" pid="4" name="KSOProductBuildVer">
    <vt:lpwstr>2052-12.1.0.16729</vt:lpwstr>
  </property>
  <property fmtid="{D5CDD505-2E9C-101B-9397-08002B2CF9AE}" pid="5" name="ICV">
    <vt:lpwstr>EF79EDD618994FA493AD303A8E40AE29_12</vt:lpwstr>
  </property>
</Properties>
</file>